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jc w:val="left"/>
        <w:rPr>
          <w:rFonts w:hint="eastAsia" w:ascii="宋体" w:hAnsi="宋体"/>
          <w:b/>
          <w:bCs/>
          <w:szCs w:val="28"/>
          <w:lang w:val="en-US" w:eastAsia="zh-CN"/>
        </w:rPr>
      </w:pPr>
      <w:r>
        <w:rPr>
          <w:rFonts w:hint="eastAsia" w:ascii="宋体" w:hAnsi="宋体"/>
          <w:b/>
          <w:bCs/>
          <w:szCs w:val="28"/>
          <w:lang w:val="en-US" w:eastAsia="zh-CN"/>
        </w:rPr>
        <w:t>附件二：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B转H业务迁入易境通平台</w:t>
      </w:r>
      <w:r>
        <w:rPr>
          <w:rFonts w:hint="eastAsia" w:ascii="楷体_GB2312" w:eastAsia="楷体_GB2312"/>
          <w:b/>
          <w:sz w:val="30"/>
          <w:szCs w:val="30"/>
        </w:rPr>
        <w:t>第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三</w:t>
      </w:r>
      <w:r>
        <w:rPr>
          <w:rFonts w:hint="eastAsia" w:ascii="楷体_GB2312" w:eastAsia="楷体_GB2312"/>
          <w:b/>
          <w:sz w:val="30"/>
          <w:szCs w:val="30"/>
        </w:rPr>
        <w:t>轮仿真测试反馈表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789"/>
        <w:gridCol w:w="1182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参测交易单元号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软件系统开发商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易境通交易网关接口类型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40" w:firstLineChars="200"/>
              <w:textAlignment w:val="auto"/>
              <w:rPr>
                <w:rFonts w:hint="eastAsia" w:ascii="楷体_GB2312" w:eastAsia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 xml:space="preserve">DBF  </w:t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>STEP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联系人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联系电话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Email地址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功能点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（必测）中集(299901)，易境通平台：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（必测）中集(299901)，易境通平台：交易撤单成功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（必测）中集(299901)，易境通平台：转托管成功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（必测）中集(299901)，易境通平台：转托管撤单成功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中集(299901)，旧系统：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中集(299901)，旧系统：交易撤单成功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中集(299901)，旧系统：转托管成功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中集(299901)，旧系统：转托管撤单成功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（必测）丽珠(299902)，易境通平台：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（必测）丽珠(299902)，易境通：交易撤单成功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（必测）丽珠(299902)，易境通平台：转托管成功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（必测）丽珠(299902)，易境通平台：转托管撤单成功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丽珠(299902)，旧系统：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丽珠(299902)，旧系统：交易撤单成功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丽珠(299902)，旧系统：转托管成功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丽珠(299902)，旧系统：转托管撤单成功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（必测）万科(299903)，易境通平台：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（必测）万科(299903)，易境通平台：交易撤单成功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（必测）万科(299903)，易境通平台：转托管成功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（必测）万科(299903)，易境通平台：转托管撤单成功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万科(299903)，旧系统：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万科(299903)，旧系统：交易撤单成功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万科(299903)，旧系统：转托管成功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万科(299903)，旧系统：转托管撤单成功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（必测）晨鸣(299999)，易境通平台：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（必测）晨鸣(299999)，易境通平台：交易撤单成功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（必测）晨鸣(299999)，易境通平台：转托管成功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（必测）晨鸣(299999)，易境通平台：转托管撤单成功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异常说明：（不超过500汉字）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87EAB"/>
    <w:rsid w:val="5588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2022-07-08T00:12:00Z</dcterms:created>
  <dc:creator>王瑞</dc:creator>
  <cp:lastModifiedBy>王瑞</cp:lastModifiedBy>
  <dcterms:modified xsi:type="dcterms:W3CDTF">2022-07-08T00:12:18Z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