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32"/>
          <w:szCs w:val="32"/>
          <w:lang w:val="en-US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易境通平台B转H业务前端监控功能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1月7日</w:t>
      </w:r>
      <w:r>
        <w:rPr>
          <w:rFonts w:hint="eastAsia"/>
          <w:b/>
          <w:sz w:val="32"/>
          <w:szCs w:val="32"/>
        </w:rPr>
        <w:t>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为提升跨境业务的通信服务质量，配合控制交易风险，深圳证券通信有限公司（以下简称“深证通”）拟对易境通系统进行升级和优化。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定于20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1月7日组织全网测试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的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中国结算深圳分公司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因新旧系统切换仅涉及交易指令传输通道的变更，故本次测试主要内容为验证B转H交易指令传输的正确性。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报送B转H交易卖出委托、转托管委托，并验证对应的回报是否正确。重点覆盖测试证券（证券代码为299902，299903）的交易卖空、碎股交易、重复订单等场景（详见附件一测试反馈表）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境内证券公司通过易境通平台接收B转H股行情及H股全流通行情；参测券商通过易境通平台接收全部行情数据后，可与通过旧系统收取的行情数据进行对比验证。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测试时间为202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1月7日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8:30至12:10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:00-9: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11:00易境通平台关闭参测证券的前端监控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易境通及B转H行情接收时间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MX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6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01513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丽珠H代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6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测试数据以202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月6日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（星期五）收市后的股份数据作为交易的起始数据。</w:t>
      </w:r>
      <w:r>
        <w:rPr>
          <w:rFonts w:hint="eastAsia" w:ascii="楷体_GB2312" w:hAnsi="楷体_GB2312" w:eastAsia="楷体_GB2312" w:cs="楷体_GB2312"/>
          <w:color w:val="FF0000"/>
          <w:kern w:val="2"/>
          <w:sz w:val="28"/>
          <w:szCs w:val="28"/>
          <w:lang w:val="en-US" w:eastAsia="zh-CN"/>
        </w:rPr>
        <w:t>对于299902、299903证券，中国结算深圳分公司为2089900000、2089900001在每个有效的B股托管单元新增登记证券299902、299903持仓10,050股。</w:t>
      </w: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其中50股为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碎股（证券299902、299903每手为100股），可用于碎股交易相关测试场景。</w:t>
      </w:r>
    </w:p>
    <w:p>
      <w:pPr>
        <w:pStyle w:val="6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易境通平台交易、行情通信系统、B转H行情通信系统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、D-COM系统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bCs w:val="0"/>
          <w:color w:val="0000FF"/>
          <w:sz w:val="28"/>
          <w:szCs w:val="28"/>
          <w:lang w:val="en-US" w:eastAsia="zh-CN"/>
        </w:rPr>
        <w:t>旧B转H交易系统不启动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在易境通平台测试B转H业务需使用易境通交易网关最新的生产版本，版本号为20220629，行情网关版本号为20220922。程序和文档详见深证通官网统一客户专区http://biz.sscc.com下载专区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</w:t>
            </w: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</w:tbl>
    <w:tbl>
      <w:tblPr>
        <w:tblStyle w:val="3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1月7日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测试完成后做好线上系统和数据环境的恢复工作，确保下一交易日（202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1月9日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测试完成后，各参测单位应在202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1月9日10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0前提交测试反馈表（见附件1）</w:t>
      </w:r>
      <w:r>
        <w:rPr>
          <w:rFonts w:hint="eastAsia"/>
          <w:sz w:val="28"/>
          <w:szCs w:val="28"/>
          <w:lang w:val="en-US" w:eastAsia="zh-CN"/>
        </w:rPr>
        <w:t>至cctest@sscc.com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2022年12月29日星期四</w:t>
      </w:r>
    </w:p>
    <w:p>
      <w:pP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br w:type="page"/>
      </w: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</w:pPr>
      <w:r>
        <w:rPr>
          <w:rFonts w:hint="eastAsia" w:ascii="楷体_GB2312" w:hAnsi="楷体_GB2312" w:cs="楷体_GB2312"/>
          <w:b/>
          <w:color w:val="000000"/>
          <w:szCs w:val="28"/>
        </w:rPr>
        <w:t>附件</w:t>
      </w:r>
      <w:r>
        <w:rPr>
          <w:rFonts w:ascii="楷体_GB2312" w:hAnsi="楷体_GB2312" w:cs="楷体_GB2312"/>
          <w:b/>
          <w:color w:val="000000"/>
          <w:szCs w:val="28"/>
        </w:rPr>
        <w:t>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2023年1月7日全网测试反馈表（境内券商）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shd w:val="clear" w:color="auto" w:fill="BEBEBE" w:themeFill="background1" w:themeFillShade="B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shd w:val="clear" w:color="auto" w:fill="BEBEBE" w:themeFill="background1" w:themeFillShade="B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4"/>
            <w:shd w:val="clear" w:color="auto" w:fill="BEBEBE" w:themeFill="background1" w:themeFillShade="B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验证299902前端监控（以下三个测试场景请11:00前执行）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（重点测试）丽珠(299902)，易境通平台：交易卖空，成功收到一笔“股东卖空”撤单回报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（重点测试）丽珠(299902)，易境通平台：重复合同序号的交易订单卖出，不会导致重复扣除可售股数额度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（重点测试）丽珠(299902)，易境通平台：交易碎股没有一次性卖出，成功收到一笔“数量非法”撤单回报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4"/>
            <w:shd w:val="clear" w:color="auto" w:fill="BEBEBE" w:themeFill="background1" w:themeFillShade="B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验证盘中关闭299902前端监控</w:t>
            </w: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（11:00开始易境通平台模拟应急流程临时关闭</w:t>
            </w: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299902</w:t>
            </w: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前端监控，以下两个测试场景请11:05后执行）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丽珠(299902)，易境通平台：交易卖空，成功收到一笔成交回报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丽珠(299902)，易境通平台：交易碎股没有一次性卖出，成功收到一笔成交回报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4"/>
            <w:shd w:val="clear" w:color="auto" w:fill="BEBEBE" w:themeFill="background1" w:themeFillShade="B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验证299903前端监控（以下三个测试场景请11:00前执行）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（重点测试）万科(299903)，易境通平台：交易卖空，成功收到一笔“股东卖空”撤单回报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（重点测试）万科(299903)，易境通平台：重复合同序号的交易订单卖出，不会导致重复扣除可售股数额度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（重点测试）万科(299903)，易境通平台：交易碎股没有一次性卖出，成功收到一笔“数量非法”撤单回报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4"/>
            <w:shd w:val="clear" w:color="auto" w:fill="BEBEBE" w:themeFill="background1" w:themeFillShade="B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验证盘中关闭299903前端监控</w:t>
            </w: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（11:00开始易境通平台模拟应急流程临时关闭</w:t>
            </w: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299903</w:t>
            </w: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前端监控，以下两个测试场景请11:05后执行）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万科(299903)，易境通平台：交易卖空，成功收到一笔成交回报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万科(299903)，易境通平台：交易碎股没有一次性卖出，成功收到一笔成交回报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0871"/>
    <w:rsid w:val="10A46ADD"/>
    <w:rsid w:val="1CB75484"/>
    <w:rsid w:val="1FA00871"/>
    <w:rsid w:val="2236352A"/>
    <w:rsid w:val="333E6AA2"/>
    <w:rsid w:val="33FF45FA"/>
    <w:rsid w:val="378309A0"/>
    <w:rsid w:val="40030A15"/>
    <w:rsid w:val="531371D9"/>
    <w:rsid w:val="5B800A46"/>
    <w:rsid w:val="5BDE05C6"/>
    <w:rsid w:val="5C1C5EAD"/>
    <w:rsid w:val="5EE16635"/>
    <w:rsid w:val="68444BA9"/>
    <w:rsid w:val="6CFD7CAA"/>
    <w:rsid w:val="6D8343C6"/>
    <w:rsid w:val="797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2022-12-29T09:18:00Z</dcterms:created>
  <dc:creator>xiaodan</dc:creator>
  <cp:lastModifiedBy>luxiang</cp:lastModifiedBy>
  <dcterms:modified xsi:type="dcterms:W3CDTF">2023-01-03T03:28:23Z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F14180335B44439E86CA5BF608892178</vt:lpwstr>
  </property>
</Properties>
</file>